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b w:val="1"/>
          <w:sz w:val="60"/>
          <w:szCs w:val="60"/>
          <w:rtl w:val="0"/>
        </w:rPr>
        <w:t xml:space="preserve">POWERPOINT 2 SPEAKERS NOTES</w:t>
      </w:r>
      <w:r w:rsidDel="00000000" w:rsidR="00000000" w:rsidRPr="00000000">
        <w:br w:type="page"/>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0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Organizations that skillfully manage diversity in workplaces realize positive long-term benefits. Currently, diversity is a broad concept that goes beyond employees’ management to external stakeholders who have different opinion and preferences. On that note, a plan to address workplace diversity issues is essential in achieving a work environment free from harassment and miscommunication. Additionally, the rise in globalization upholds the relevance of the plan whose goal is to bridge the gap between people of different cultures through proper management. The plan further aims at achieving overall organization success through appropriate management of employees from diverse cultural backgrounds. In this regard, a strategy for implementing the recommendation is crafted in the plan as a significant goal towards embracing workplace diversity.</w:t>
      </w:r>
    </w:p>
    <w:p w:rsidR="00000000" w:rsidDel="00000000" w:rsidP="00000000" w:rsidRDefault="00000000" w:rsidRPr="00000000" w14:paraId="0000000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Inclusive leadership is a crucial strategy for addressing diversity in the workplace. According to Cletus et al. (2018), fostering a positive attitude of acceptance amongst the employees in a globalized setting is achievable through inclusive leadership. The ripple effect of such a scenario is the creation of a positive internal and external organizational brand image. Organizational administration should focus on promoting diversity among leaders through the creation of diversity metrics and behavioral standards. Scorecards can further be created to assess the progress of integrating effective diversity management into the organization. The scorecards define the firm’s recruitment policies and supplier diversity to mention a few. As a result, inclusive leaders will be held accountable for actions that deviate from the provided standards.</w:t>
      </w:r>
    </w:p>
    <w:p w:rsidR="00000000" w:rsidDel="00000000" w:rsidP="00000000" w:rsidRDefault="00000000" w:rsidRPr="00000000" w14:paraId="0000000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of cross-cultural differences in organizations is an additional effective measure that fosters an inclusive workplace environment amongst employees (Patrick &amp; Kumar, 2012). Creation of a sense of value and belonging amongst the employees is a measure that addresses diversity issues such as harassment. Also, communication of diversity plans to the employees encourages staff participation towards the subject through an open door policy framework. The discussion between the managers and employees is an illustration of coupled inclusivity and collaboration that will foster equitable and respectful treatment in the firm (Shaban, 2016). Lastly, organizational managers should connect differences to create synergy as a measure to promoting different employee strengths.</w:t>
      </w:r>
    </w:p>
    <w:p w:rsidR="00000000" w:rsidDel="00000000" w:rsidP="00000000" w:rsidRDefault="00000000" w:rsidRPr="00000000" w14:paraId="0000000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organization’s workforce is anticipated to pose the major challenge in the implementation of the diversity plan through attitudinal barriers. The challenge significantly prevents measures aimed at overcoming diversity issues to yield success. Attitudes such as ignorance, backlash, and prejudice will continue to inhibit the embracement of diverse cultures in the work environment (Patrick &amp; Kumar, 2012). Miscommunication due to language barriers is an additional factor that would compromise the effective implementation of the diversity plan. The employees and other important stakeholders affiliated to an organization are likely to have hailed from different geographical locations with different cultures including language. As a result, the implementation of strategies such as the open door policy would not effectively work due to inhibited mode of expression.</w:t>
      </w:r>
    </w:p>
    <w:p w:rsidR="00000000" w:rsidDel="00000000" w:rsidP="00000000" w:rsidRDefault="00000000" w:rsidRPr="00000000" w14:paraId="0000000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Organizations should continuously work towards countering the afore-mentioned challenges to achieve a competitive edge in the current market place. On that note, measures such as environmental scanning prior to implementation of the diverse workforce plan would adequately address the issues. The scanning should focus on factors such as the organizational location, and culture. An assessment of organizational culture is crucial in addressing anticipated attitudinal barriers amongst the employees in the organization. The evaluation will yield insights into the kind of environment an organization operates; as a result, anticipate the kind of employee attitudes expected. In this regard, pre-implementation training with influential speakers can be organized to address the issues before the plan is implemented. On a different note, an assessment of organizational location will give insights into language barriers which can be addressed through the use of visual communication and interpreters.</w:t>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 proposes affordable recommendations that will be derived from internal resources; at the same time, covers a broad audience in the proposed strategies. As a result, the plan’s probability of success is high as they take into account both the leaders and employees contribution towards achieving a diverse workforce. Concepts such as inclusive leadership and the use of scorecards target the managerial staff within the organization. By a different token, recommendations such as the use of the open door policy focus on employee contribution towards addressing the issue of diversity. Additionally, the challenges likely to be encountered during implementation are at a manageable level.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3">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Cletus, H., Mahmood, A., Umar, A., &amp; Ibrahim D. (2018). Prospects and Challenges of Workplace Diversity in Modern day Organizations: A critical Review. </w:t>
      </w:r>
      <w:r w:rsidDel="00000000" w:rsidR="00000000" w:rsidRPr="00000000">
        <w:rPr>
          <w:rFonts w:ascii="Times New Roman" w:cs="Times New Roman" w:eastAsia="Times New Roman" w:hAnsi="Times New Roman"/>
          <w:i w:val="1"/>
          <w:sz w:val="24"/>
          <w:szCs w:val="24"/>
          <w:rtl w:val="0"/>
        </w:rPr>
        <w:t xml:space="preserve">Holistica.</w:t>
      </w:r>
      <w:r w:rsidDel="00000000" w:rsidR="00000000" w:rsidRPr="00000000">
        <w:rPr>
          <w:rFonts w:ascii="Times New Roman" w:cs="Times New Roman" w:eastAsia="Times New Roman" w:hAnsi="Times New Roman"/>
          <w:sz w:val="24"/>
          <w:szCs w:val="24"/>
          <w:rtl w:val="0"/>
        </w:rPr>
        <w:t xml:space="preserve"> 9(2), 35-52.</w:t>
      </w:r>
    </w:p>
    <w:p w:rsidR="00000000" w:rsidDel="00000000" w:rsidP="00000000" w:rsidRDefault="00000000" w:rsidRPr="00000000" w14:paraId="00000014">
      <w:pPr>
        <w:spacing w:after="0" w:line="480" w:lineRule="auto"/>
        <w:ind w:left="720" w:hanging="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Patrick, H., &amp; Kumar, V. (2012). Managing Workplace Diversity: Issues and Challenges. </w:t>
      </w:r>
      <w:r w:rsidDel="00000000" w:rsidR="00000000" w:rsidRPr="00000000">
        <w:rPr>
          <w:rFonts w:ascii="Times New Roman" w:cs="Times New Roman" w:eastAsia="Times New Roman" w:hAnsi="Times New Roman"/>
          <w:i w:val="1"/>
          <w:sz w:val="24"/>
          <w:szCs w:val="24"/>
          <w:rtl w:val="0"/>
        </w:rPr>
        <w:t xml:space="preserve">Sage Open. </w:t>
      </w:r>
      <w:r w:rsidDel="00000000" w:rsidR="00000000" w:rsidRPr="00000000">
        <w:rPr>
          <w:rFonts w:ascii="Times New Roman" w:cs="Times New Roman" w:eastAsia="Times New Roman" w:hAnsi="Times New Roman"/>
          <w:sz w:val="24"/>
          <w:szCs w:val="24"/>
          <w:rtl w:val="0"/>
        </w:rPr>
        <w:t xml:space="preserve">2(2), 1-</w:t>
        <w:tab/>
        <w:t xml:space="preserve">12</w:t>
      </w:r>
      <w:r w:rsidDel="00000000" w:rsidR="00000000" w:rsidRPr="00000000">
        <w:rPr>
          <w:rtl w:val="0"/>
        </w:rPr>
      </w:r>
    </w:p>
    <w:p w:rsidR="00000000" w:rsidDel="00000000" w:rsidP="00000000" w:rsidRDefault="00000000" w:rsidRPr="00000000" w14:paraId="00000015">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Shaban, A. (2016). Managing and Leading a Diverse Workforce: One of the Main Challenges in Management. </w:t>
        <w:tab/>
      </w:r>
      <w:r w:rsidDel="00000000" w:rsidR="00000000" w:rsidRPr="00000000">
        <w:rPr>
          <w:rFonts w:ascii="Times New Roman" w:cs="Times New Roman" w:eastAsia="Times New Roman" w:hAnsi="Times New Roman"/>
          <w:i w:val="1"/>
          <w:sz w:val="24"/>
          <w:szCs w:val="24"/>
          <w:rtl w:val="0"/>
        </w:rPr>
        <w:t xml:space="preserve">Procedia-Social and Behavioural Sciences. </w:t>
      </w:r>
      <w:r w:rsidDel="00000000" w:rsidR="00000000" w:rsidRPr="00000000">
        <w:rPr>
          <w:rFonts w:ascii="Times New Roman" w:cs="Times New Roman" w:eastAsia="Times New Roman" w:hAnsi="Times New Roman"/>
          <w:sz w:val="24"/>
          <w:szCs w:val="24"/>
          <w:rtl w:val="0"/>
        </w:rPr>
        <w:t xml:space="preserve">230. 76-84.</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WORKPLACE AND DIVERSITY</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WORKPLACE AND DIVERSITY</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